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E040" w14:textId="4DC6C234" w:rsidR="004861DB" w:rsidRDefault="004861DB" w:rsidP="00612670">
      <w:r>
        <w:t>Stream proposal</w:t>
      </w:r>
    </w:p>
    <w:p w14:paraId="049BDCE7" w14:textId="77777777" w:rsidR="00D051C4" w:rsidRDefault="00D051C4" w:rsidP="00612670"/>
    <w:p w14:paraId="28F46493" w14:textId="5F9B1420" w:rsidR="00D8683E" w:rsidRDefault="00D8683E" w:rsidP="00612670">
      <w:r>
        <w:t>Marie-Therese Claes</w:t>
      </w:r>
    </w:p>
    <w:p w14:paraId="09B1AA3A" w14:textId="34803182" w:rsidR="00D8683E" w:rsidRDefault="00D051C4" w:rsidP="00612670">
      <w:proofErr w:type="spellStart"/>
      <w:r>
        <w:t>ma</w:t>
      </w:r>
      <w:r w:rsidR="00D8683E">
        <w:t>rie-</w:t>
      </w:r>
      <w:proofErr w:type="gramStart"/>
      <w:r w:rsidR="00D8683E">
        <w:t>therese,claes@wu.ac.at</w:t>
      </w:r>
      <w:proofErr w:type="spellEnd"/>
      <w:proofErr w:type="gramEnd"/>
    </w:p>
    <w:p w14:paraId="2D4E42B6" w14:textId="77777777" w:rsidR="00D051C4" w:rsidRDefault="00D051C4" w:rsidP="00612670"/>
    <w:p w14:paraId="71830B72" w14:textId="5DFB79F2" w:rsidR="00D8683E" w:rsidRDefault="00D8683E" w:rsidP="00612670">
      <w:r>
        <w:t>Anett Hermann</w:t>
      </w:r>
    </w:p>
    <w:p w14:paraId="01774DF0" w14:textId="6B03A126" w:rsidR="00D8683E" w:rsidRDefault="00D8683E" w:rsidP="00612670">
      <w:r>
        <w:t>Anett’hermann</w:t>
      </w:r>
      <w:r w:rsidR="00D051C4">
        <w:t>@wu.ac.at</w:t>
      </w:r>
    </w:p>
    <w:p w14:paraId="0559E6C2" w14:textId="77777777" w:rsidR="00D051C4" w:rsidRDefault="00D051C4" w:rsidP="00612670"/>
    <w:p w14:paraId="5326BC7E" w14:textId="77777777" w:rsidR="00D8683E" w:rsidRDefault="00D8683E" w:rsidP="00612670"/>
    <w:p w14:paraId="4D3D8B4A" w14:textId="268D6FF5" w:rsidR="00612670" w:rsidRPr="00D051C4" w:rsidRDefault="00612670" w:rsidP="00612670">
      <w:pPr>
        <w:rPr>
          <w:b/>
          <w:bCs/>
        </w:rPr>
      </w:pPr>
      <w:r w:rsidRPr="00D051C4">
        <w:rPr>
          <w:b/>
          <w:bCs/>
        </w:rPr>
        <w:t xml:space="preserve"> Women's Access to Board Seats </w:t>
      </w:r>
      <w:r w:rsidR="00E90CCA" w:rsidRPr="00D051C4">
        <w:rPr>
          <w:b/>
          <w:bCs/>
        </w:rPr>
        <w:t>across</w:t>
      </w:r>
      <w:r w:rsidRPr="00D051C4">
        <w:rPr>
          <w:b/>
          <w:bCs/>
        </w:rPr>
        <w:t xml:space="preserve"> regions</w:t>
      </w:r>
    </w:p>
    <w:p w14:paraId="3D108FB0" w14:textId="31D40D62" w:rsidR="00612670" w:rsidRPr="00612670" w:rsidRDefault="00612670" w:rsidP="004861DB">
      <w:r w:rsidRPr="00612670">
        <w:t> </w:t>
      </w:r>
    </w:p>
    <w:p w14:paraId="3F651912" w14:textId="77777777" w:rsidR="00612670" w:rsidRPr="00612670" w:rsidRDefault="00612670" w:rsidP="00612670">
      <w:r w:rsidRPr="00612670">
        <w:t> </w:t>
      </w:r>
    </w:p>
    <w:p w14:paraId="247FA1FB" w14:textId="77777777" w:rsidR="00612670" w:rsidRPr="00612670" w:rsidRDefault="00612670" w:rsidP="00612670">
      <w:r w:rsidRPr="00612670">
        <w:rPr>
          <w:b/>
          <w:bCs/>
        </w:rPr>
        <w:t>Call for Papers</w:t>
      </w:r>
    </w:p>
    <w:p w14:paraId="4F75D6E0" w14:textId="77777777" w:rsidR="00612670" w:rsidRPr="00612670" w:rsidRDefault="00612670" w:rsidP="00612670">
      <w:r w:rsidRPr="00612670">
        <w:rPr>
          <w:b/>
          <w:bCs/>
        </w:rPr>
        <w:t>Conference Stream: Women’s Access to Board Seats across Regions</w:t>
      </w:r>
    </w:p>
    <w:p w14:paraId="76C12E28" w14:textId="77777777" w:rsidR="00612670" w:rsidRPr="00612670" w:rsidRDefault="00612670" w:rsidP="00612670">
      <w:r w:rsidRPr="00612670">
        <w:t>Despite growing awareness of gender equality in leadership, women remain significantly underrepresented on corporate boards worldwide. While some regions have introduced regulatory quotas or strong governance codes to promote gender diversity, others continue to rely on voluntary measures or market-driven approaches. These regional differences raise important questions about institutional contexts, cultural norms, legal frameworks, and organizational practices shaping women’s access to board positions.</w:t>
      </w:r>
    </w:p>
    <w:p w14:paraId="6C14AC1D" w14:textId="77777777" w:rsidR="00612670" w:rsidRPr="00612670" w:rsidRDefault="00612670" w:rsidP="00612670">
      <w:r w:rsidRPr="00612670">
        <w:t xml:space="preserve">This conference stream invites scholars to explore </w:t>
      </w:r>
      <w:r w:rsidRPr="00612670">
        <w:rPr>
          <w:b/>
          <w:bCs/>
        </w:rPr>
        <w:t>women’s access to board seats across different regions</w:t>
      </w:r>
      <w:r w:rsidRPr="00612670">
        <w:t>, with particular attention to cross-national comparisons, regional specificities, and evolving governance models. We welcome theoretical, empirical, and interdisciplinary contributions that deepen our understanding of barriers, drivers, and consequences of women’s board participation.</w:t>
      </w:r>
    </w:p>
    <w:p w14:paraId="701BD0D7" w14:textId="77777777" w:rsidR="00612670" w:rsidRPr="00612670" w:rsidRDefault="00612670" w:rsidP="00612670">
      <w:r w:rsidRPr="00612670">
        <w:rPr>
          <w:b/>
          <w:bCs/>
        </w:rPr>
        <w:t>Possible Topics Include (but are not limited to):</w:t>
      </w:r>
    </w:p>
    <w:p w14:paraId="7627AF21" w14:textId="77777777" w:rsidR="00612670" w:rsidRPr="00612670" w:rsidRDefault="00612670" w:rsidP="00612670">
      <w:pPr>
        <w:numPr>
          <w:ilvl w:val="0"/>
          <w:numId w:val="1"/>
        </w:numPr>
      </w:pPr>
      <w:r w:rsidRPr="00612670">
        <w:t>Comparative analyses of women’s board representation across regions (e.g., Europe, North America, Asia, Africa, Latin America, Middle East)</w:t>
      </w:r>
    </w:p>
    <w:p w14:paraId="6B767BE6" w14:textId="77777777" w:rsidR="00612670" w:rsidRPr="00612670" w:rsidRDefault="00612670" w:rsidP="00612670">
      <w:pPr>
        <w:numPr>
          <w:ilvl w:val="0"/>
          <w:numId w:val="1"/>
        </w:numPr>
      </w:pPr>
      <w:r w:rsidRPr="00612670">
        <w:t>The impact of gender quotas, targets, and regulatory frameworks on board diversity</w:t>
      </w:r>
    </w:p>
    <w:p w14:paraId="3B7C0A96" w14:textId="77777777" w:rsidR="00612670" w:rsidRPr="00612670" w:rsidRDefault="00612670" w:rsidP="00612670">
      <w:pPr>
        <w:numPr>
          <w:ilvl w:val="0"/>
          <w:numId w:val="1"/>
        </w:numPr>
      </w:pPr>
      <w:r w:rsidRPr="00612670">
        <w:lastRenderedPageBreak/>
        <w:t>Cultural, institutional, and societal factors influencing women’s access to board seats</w:t>
      </w:r>
    </w:p>
    <w:p w14:paraId="20AEE2DA" w14:textId="77777777" w:rsidR="00612670" w:rsidRPr="00612670" w:rsidRDefault="00612670" w:rsidP="00612670">
      <w:pPr>
        <w:numPr>
          <w:ilvl w:val="0"/>
          <w:numId w:val="1"/>
        </w:numPr>
      </w:pPr>
      <w:r w:rsidRPr="00612670">
        <w:t>Informal networks, power structures, and gatekeeping in board appointments</w:t>
      </w:r>
    </w:p>
    <w:p w14:paraId="70418E2C" w14:textId="77777777" w:rsidR="00612670" w:rsidRPr="00612670" w:rsidRDefault="00612670" w:rsidP="00612670">
      <w:pPr>
        <w:numPr>
          <w:ilvl w:val="0"/>
          <w:numId w:val="1"/>
        </w:numPr>
      </w:pPr>
      <w:r w:rsidRPr="00612670">
        <w:t>Intersectionality and board diversity (e.g., gender, ethnicity, nationality, class)</w:t>
      </w:r>
    </w:p>
    <w:p w14:paraId="1DF82B0B" w14:textId="77777777" w:rsidR="00612670" w:rsidRPr="00612670" w:rsidRDefault="00612670" w:rsidP="00612670">
      <w:pPr>
        <w:numPr>
          <w:ilvl w:val="0"/>
          <w:numId w:val="1"/>
        </w:numPr>
      </w:pPr>
      <w:r w:rsidRPr="00612670">
        <w:t>The role of executive search firms and nomination committees</w:t>
      </w:r>
    </w:p>
    <w:p w14:paraId="5497FE9D" w14:textId="77777777" w:rsidR="00612670" w:rsidRPr="00612670" w:rsidRDefault="00612670" w:rsidP="00612670">
      <w:pPr>
        <w:numPr>
          <w:ilvl w:val="0"/>
          <w:numId w:val="1"/>
        </w:numPr>
      </w:pPr>
      <w:r w:rsidRPr="00612670">
        <w:t>Women on boards in family firms, state-owned enterprises, and SMEs</w:t>
      </w:r>
    </w:p>
    <w:p w14:paraId="660FC106" w14:textId="77777777" w:rsidR="00612670" w:rsidRPr="00612670" w:rsidRDefault="00612670" w:rsidP="00612670">
      <w:pPr>
        <w:numPr>
          <w:ilvl w:val="0"/>
          <w:numId w:val="1"/>
        </w:numPr>
      </w:pPr>
      <w:r w:rsidRPr="00612670">
        <w:t>Board gender diversity and firm performance, governance quality, or sustainability outcomes</w:t>
      </w:r>
    </w:p>
    <w:p w14:paraId="056CE3EA" w14:textId="77777777" w:rsidR="00612670" w:rsidRPr="00612670" w:rsidRDefault="00612670" w:rsidP="00612670">
      <w:pPr>
        <w:numPr>
          <w:ilvl w:val="0"/>
          <w:numId w:val="1"/>
        </w:numPr>
      </w:pPr>
      <w:r w:rsidRPr="00612670">
        <w:t>Experiences and career pathways of women board members</w:t>
      </w:r>
    </w:p>
    <w:p w14:paraId="3D704E97" w14:textId="77777777" w:rsidR="00612670" w:rsidRPr="00612670" w:rsidRDefault="00612670" w:rsidP="00612670">
      <w:pPr>
        <w:numPr>
          <w:ilvl w:val="0"/>
          <w:numId w:val="1"/>
        </w:numPr>
      </w:pPr>
      <w:r w:rsidRPr="00612670">
        <w:t>Emerging trends and future challenges for gender-balanced boards globally</w:t>
      </w:r>
    </w:p>
    <w:p w14:paraId="5C7F3419" w14:textId="7C6D333C" w:rsidR="00612670" w:rsidRDefault="00612670"/>
    <w:sectPr w:rsidR="0061267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303F2"/>
    <w:multiLevelType w:val="multilevel"/>
    <w:tmpl w:val="07F24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5093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70"/>
    <w:rsid w:val="004861DB"/>
    <w:rsid w:val="005B5173"/>
    <w:rsid w:val="00612670"/>
    <w:rsid w:val="00A16FF1"/>
    <w:rsid w:val="00C72451"/>
    <w:rsid w:val="00D051C4"/>
    <w:rsid w:val="00D8683E"/>
    <w:rsid w:val="00E9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1048"/>
  <w15:chartTrackingRefBased/>
  <w15:docId w15:val="{FAEBE9D0-00F8-451F-A63C-5029DDE7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670"/>
    <w:rPr>
      <w:rFonts w:eastAsiaTheme="majorEastAsia" w:cstheme="majorBidi"/>
      <w:color w:val="272727" w:themeColor="text1" w:themeTint="D8"/>
    </w:rPr>
  </w:style>
  <w:style w:type="paragraph" w:styleId="Title">
    <w:name w:val="Title"/>
    <w:basedOn w:val="Normal"/>
    <w:next w:val="Normal"/>
    <w:link w:val="TitleChar"/>
    <w:uiPriority w:val="10"/>
    <w:qFormat/>
    <w:rsid w:val="00612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670"/>
    <w:pPr>
      <w:spacing w:before="160"/>
      <w:jc w:val="center"/>
    </w:pPr>
    <w:rPr>
      <w:i/>
      <w:iCs/>
      <w:color w:val="404040" w:themeColor="text1" w:themeTint="BF"/>
    </w:rPr>
  </w:style>
  <w:style w:type="character" w:customStyle="1" w:styleId="QuoteChar">
    <w:name w:val="Quote Char"/>
    <w:basedOn w:val="DefaultParagraphFont"/>
    <w:link w:val="Quote"/>
    <w:uiPriority w:val="29"/>
    <w:rsid w:val="00612670"/>
    <w:rPr>
      <w:i/>
      <w:iCs/>
      <w:color w:val="404040" w:themeColor="text1" w:themeTint="BF"/>
    </w:rPr>
  </w:style>
  <w:style w:type="paragraph" w:styleId="ListParagraph">
    <w:name w:val="List Paragraph"/>
    <w:basedOn w:val="Normal"/>
    <w:uiPriority w:val="34"/>
    <w:qFormat/>
    <w:rsid w:val="00612670"/>
    <w:pPr>
      <w:ind w:left="720"/>
      <w:contextualSpacing/>
    </w:pPr>
  </w:style>
  <w:style w:type="character" w:styleId="IntenseEmphasis">
    <w:name w:val="Intense Emphasis"/>
    <w:basedOn w:val="DefaultParagraphFont"/>
    <w:uiPriority w:val="21"/>
    <w:qFormat/>
    <w:rsid w:val="00612670"/>
    <w:rPr>
      <w:i/>
      <w:iCs/>
      <w:color w:val="0F4761" w:themeColor="accent1" w:themeShade="BF"/>
    </w:rPr>
  </w:style>
  <w:style w:type="paragraph" w:styleId="IntenseQuote">
    <w:name w:val="Intense Quote"/>
    <w:basedOn w:val="Normal"/>
    <w:next w:val="Normal"/>
    <w:link w:val="IntenseQuoteChar"/>
    <w:uiPriority w:val="30"/>
    <w:qFormat/>
    <w:rsid w:val="00612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670"/>
    <w:rPr>
      <w:i/>
      <w:iCs/>
      <w:color w:val="0F4761" w:themeColor="accent1" w:themeShade="BF"/>
    </w:rPr>
  </w:style>
  <w:style w:type="character" w:styleId="IntenseReference">
    <w:name w:val="Intense Reference"/>
    <w:basedOn w:val="DefaultParagraphFont"/>
    <w:uiPriority w:val="32"/>
    <w:qFormat/>
    <w:rsid w:val="00612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Maria Theresia</dc:creator>
  <cp:keywords/>
  <dc:description/>
  <cp:lastModifiedBy>Claes, Maria Theresia</cp:lastModifiedBy>
  <cp:revision>2</cp:revision>
  <dcterms:created xsi:type="dcterms:W3CDTF">2026-01-26T08:42:00Z</dcterms:created>
  <dcterms:modified xsi:type="dcterms:W3CDTF">2026-01-26T08:42:00Z</dcterms:modified>
</cp:coreProperties>
</file>